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4239"/>
      </w:tblGrid>
      <w:tr w:rsidR="00B24926" w:rsidRPr="00B24926" w:rsidTr="00B8622F">
        <w:trPr>
          <w:trHeight w:val="72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535921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      </w:t>
            </w:r>
            <w:r w:rsidR="00B24926" w:rsidRPr="00B24926">
              <w:rPr>
                <w:rFonts w:eastAsia="Calibri" w:cs="Times New Roman"/>
                <w:b/>
                <w:color w:val="000000"/>
                <w:lang w:val="en-US"/>
              </w:rPr>
              <w:t>BỆNH VIỆN ĐKKV CẦU NGANG</w:t>
            </w:r>
          </w:p>
          <w:p w:rsidR="00B24926" w:rsidRPr="00B24926" w:rsidRDefault="00DC0986" w:rsidP="00535921">
            <w:pPr>
              <w:spacing w:after="0"/>
              <w:jc w:val="center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>KHOA: PTGMHS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Số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hiệ</w:t>
            </w:r>
            <w:r w:rsidR="00DC0986">
              <w:rPr>
                <w:rFonts w:eastAsia="Calibri" w:cs="Times New Roman"/>
                <w:b/>
                <w:color w:val="000000"/>
                <w:lang w:val="en-US"/>
              </w:rPr>
              <w:t>u</w:t>
            </w:r>
            <w:proofErr w:type="spellEnd"/>
            <w:r w:rsidR="00DC0986">
              <w:rPr>
                <w:rFonts w:eastAsia="Calibri" w:cs="Times New Roman"/>
                <w:b/>
                <w:color w:val="000000"/>
                <w:lang w:val="en-US"/>
              </w:rPr>
              <w:t>: QTCSBNSMVRT</w:t>
            </w:r>
          </w:p>
          <w:p w:rsidR="00B24926" w:rsidRPr="00B24926" w:rsidRDefault="000E3214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KPTGMHS</w:t>
            </w:r>
          </w:p>
        </w:tc>
      </w:tr>
      <w:tr w:rsidR="00B24926" w:rsidRPr="00B24926" w:rsidTr="00B8622F">
        <w:trPr>
          <w:trHeight w:val="69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spacing w:after="0"/>
              <w:jc w:val="center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QUY TRÌNH</w:t>
            </w:r>
          </w:p>
          <w:p w:rsidR="00B24926" w:rsidRPr="00B24926" w:rsidRDefault="002C2414" w:rsidP="00535921">
            <w:pPr>
              <w:spacing w:after="0"/>
              <w:jc w:val="center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CHĂM SÓC </w:t>
            </w:r>
            <w:r w:rsidR="00000F32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BỆNH NHÂN </w:t>
            </w:r>
            <w:r w:rsidR="00000F32">
              <w:rPr>
                <w:rFonts w:eastAsia="Calibri" w:cs="Times New Roman"/>
                <w:b/>
                <w:color w:val="000000"/>
                <w:lang w:val="en-US"/>
              </w:rPr>
              <w:t xml:space="preserve"> NGÀY ĐẦU </w:t>
            </w: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SAU MỔ VIÊM RUỘT THỪA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Ngày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ban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hành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:</w:t>
            </w:r>
          </w:p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Số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trang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:</w:t>
            </w:r>
            <w:r w:rsidR="00AD5640">
              <w:rPr>
                <w:rFonts w:eastAsia="Calibri" w:cs="Times New Roman"/>
                <w:b/>
                <w:color w:val="000000"/>
                <w:lang w:val="en-US"/>
              </w:rPr>
              <w:t xml:space="preserve"> 04</w:t>
            </w:r>
          </w:p>
        </w:tc>
      </w:tr>
    </w:tbl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</w:p>
    <w:p w:rsid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1.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Mục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tiêu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>:</w:t>
      </w:r>
    </w:p>
    <w:p w:rsidR="00081B58" w:rsidRPr="00DC0986" w:rsidRDefault="00DC0986" w:rsidP="00535921">
      <w:pPr>
        <w:spacing w:after="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Biết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mổ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thừa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chứng</w:t>
      </w:r>
      <w:proofErr w:type="spellEnd"/>
      <w:r>
        <w:rPr>
          <w:lang w:val="en-US"/>
        </w:rPr>
        <w:t xml:space="preserve"> hay </w:t>
      </w:r>
      <w:proofErr w:type="spellStart"/>
      <w:r>
        <w:rPr>
          <w:lang w:val="en-US"/>
        </w:rPr>
        <w:t>không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biến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chứng</w:t>
      </w:r>
      <w:proofErr w:type="spellEnd"/>
    </w:p>
    <w:p w:rsidR="00081B58" w:rsidRPr="00DC0986" w:rsidRDefault="00081B58" w:rsidP="00535921">
      <w:pPr>
        <w:spacing w:after="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Phát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sớ</w:t>
      </w:r>
      <w:r w:rsidR="00DC0986">
        <w:rPr>
          <w:lang w:val="en-US"/>
        </w:rPr>
        <w:t>m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các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dấu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hiệu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bất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thường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trong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mổ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viêm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ruột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thừa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có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biến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chứng</w:t>
      </w:r>
      <w:proofErr w:type="spellEnd"/>
    </w:p>
    <w:p w:rsidR="00081B58" w:rsidRPr="00DC0986" w:rsidRDefault="00081B58" w:rsidP="00535921">
      <w:pPr>
        <w:spacing w:after="0"/>
        <w:jc w:val="both"/>
        <w:rPr>
          <w:lang w:val="en-US"/>
        </w:rPr>
      </w:pPr>
      <w:r>
        <w:rPr>
          <w:lang w:val="en-US"/>
        </w:rPr>
        <w:t xml:space="preserve">- </w:t>
      </w:r>
      <w:r>
        <w:t>Nhận th</w:t>
      </w:r>
      <w:r>
        <w:rPr>
          <w:lang w:val="en-US"/>
        </w:rPr>
        <w:t>ứ</w:t>
      </w:r>
      <w:r>
        <w:t>c đ</w:t>
      </w:r>
      <w:r>
        <w:rPr>
          <w:lang w:val="en-US"/>
        </w:rPr>
        <w:t>ư</w:t>
      </w:r>
      <w:r>
        <w:t>ợc tầm quan trọ</w:t>
      </w:r>
      <w:r w:rsidR="00DC0986">
        <w:t>ng</w:t>
      </w:r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trong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công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tác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chăm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sóc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người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bệnh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sau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mổ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viêm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ruột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thừa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có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biến</w:t>
      </w:r>
      <w:proofErr w:type="spellEnd"/>
      <w:r w:rsidR="00DC0986">
        <w:rPr>
          <w:lang w:val="en-US"/>
        </w:rPr>
        <w:t xml:space="preserve"> </w:t>
      </w:r>
      <w:proofErr w:type="spellStart"/>
      <w:r w:rsidR="00DC0986">
        <w:rPr>
          <w:lang w:val="en-US"/>
        </w:rPr>
        <w:t>chứng</w:t>
      </w:r>
      <w:proofErr w:type="spellEnd"/>
      <w:r w:rsidR="00DC0986">
        <w:rPr>
          <w:lang w:val="en-US"/>
        </w:rPr>
        <w:t xml:space="preserve"> </w:t>
      </w:r>
      <w:proofErr w:type="spellStart"/>
      <w:r w:rsidR="00BF2F82">
        <w:rPr>
          <w:lang w:val="en-US"/>
        </w:rPr>
        <w:t>để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có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thái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độ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nghiêm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túc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trong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quá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trình</w:t>
      </w:r>
      <w:proofErr w:type="spellEnd"/>
      <w:r w:rsidR="00BF2F82">
        <w:rPr>
          <w:lang w:val="en-US"/>
        </w:rPr>
        <w:t xml:space="preserve"> </w:t>
      </w:r>
      <w:proofErr w:type="spellStart"/>
      <w:proofErr w:type="gramStart"/>
      <w:r w:rsidR="00BF2F82">
        <w:rPr>
          <w:lang w:val="en-US"/>
        </w:rPr>
        <w:t>theo</w:t>
      </w:r>
      <w:proofErr w:type="spellEnd"/>
      <w:proofErr w:type="gram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dỏi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và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chăm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sóc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người</w:t>
      </w:r>
      <w:proofErr w:type="spellEnd"/>
      <w:r w:rsidR="00BF2F82">
        <w:rPr>
          <w:lang w:val="en-US"/>
        </w:rPr>
        <w:t xml:space="preserve"> </w:t>
      </w:r>
      <w:proofErr w:type="spellStart"/>
      <w:r w:rsidR="00BF2F82">
        <w:rPr>
          <w:lang w:val="en-US"/>
        </w:rPr>
        <w:t>bệnh</w:t>
      </w:r>
      <w:proofErr w:type="spellEnd"/>
    </w:p>
    <w:p w:rsidR="00B24926" w:rsidRPr="00B24926" w:rsidRDefault="00B24926" w:rsidP="00535921">
      <w:pPr>
        <w:spacing w:after="0"/>
        <w:jc w:val="both"/>
        <w:rPr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2.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Phạm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gramStart"/>
      <w:r w:rsidRPr="00B24926">
        <w:rPr>
          <w:rFonts w:eastAsia="Calibri" w:cs="Times New Roman"/>
          <w:b/>
          <w:color w:val="000000"/>
          <w:lang w:val="en-US"/>
        </w:rPr>
        <w:t>vi</w:t>
      </w:r>
      <w:proofErr w:type="gram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áp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dụng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>: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 </w:t>
      </w:r>
      <w:proofErr w:type="spellStart"/>
      <w:proofErr w:type="gramStart"/>
      <w:r w:rsidRPr="00B24926">
        <w:rPr>
          <w:rFonts w:eastAsia="Calibri" w:cs="Times New Roman"/>
          <w:color w:val="000000"/>
          <w:lang w:val="en-US"/>
        </w:rPr>
        <w:t>Quy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trình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được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áp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dụ</w:t>
      </w:r>
      <w:r w:rsidR="002C2414">
        <w:rPr>
          <w:rFonts w:eastAsia="Calibri" w:cs="Times New Roman"/>
          <w:color w:val="000000"/>
          <w:lang w:val="en-US"/>
        </w:rPr>
        <w:t>ng</w:t>
      </w:r>
      <w:proofErr w:type="spellEnd"/>
      <w:r w:rsidR="002C2414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2C2414">
        <w:rPr>
          <w:rFonts w:eastAsia="Calibri" w:cs="Times New Roman"/>
          <w:color w:val="000000"/>
          <w:lang w:val="en-US"/>
        </w:rPr>
        <w:t>cho</w:t>
      </w:r>
      <w:proofErr w:type="spellEnd"/>
      <w:r w:rsidR="002C2414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2C2414">
        <w:rPr>
          <w:rFonts w:eastAsia="Calibri" w:cs="Times New Roman"/>
          <w:color w:val="000000"/>
          <w:lang w:val="en-US"/>
        </w:rPr>
        <w:t>điều</w:t>
      </w:r>
      <w:proofErr w:type="spellEnd"/>
      <w:r w:rsidR="002C2414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2C2414">
        <w:rPr>
          <w:rFonts w:eastAsia="Calibri" w:cs="Times New Roman"/>
          <w:color w:val="000000"/>
          <w:lang w:val="en-US"/>
        </w:rPr>
        <w:t>dưỡng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chăm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sóc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tại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Bệnh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viện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ĐKKV </w:t>
      </w:r>
      <w:proofErr w:type="spellStart"/>
      <w:r w:rsidRPr="00B24926">
        <w:rPr>
          <w:rFonts w:eastAsia="Calibri" w:cs="Times New Roman"/>
          <w:color w:val="000000"/>
          <w:lang w:val="en-US"/>
        </w:rPr>
        <w:t>Cầu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Ngang</w:t>
      </w:r>
      <w:proofErr w:type="spellEnd"/>
      <w:r w:rsidRPr="00B24926">
        <w:rPr>
          <w:rFonts w:eastAsia="Calibri" w:cs="Times New Roman"/>
          <w:color w:val="000000"/>
          <w:lang w:val="en-US"/>
        </w:rPr>
        <w:t>.</w:t>
      </w:r>
      <w:proofErr w:type="gramEnd"/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3.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Tài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liệu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tham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khảo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>:</w:t>
      </w:r>
    </w:p>
    <w:p w:rsid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   - </w:t>
      </w:r>
      <w:proofErr w:type="spellStart"/>
      <w:r w:rsidRPr="00B24926">
        <w:rPr>
          <w:rFonts w:eastAsia="Calibri" w:cs="Times New Roman"/>
          <w:color w:val="000000"/>
          <w:lang w:val="en-US"/>
        </w:rPr>
        <w:t>Thông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tư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31/2021/TT-BYT </w:t>
      </w:r>
      <w:proofErr w:type="spellStart"/>
      <w:r w:rsidRPr="00B24926">
        <w:rPr>
          <w:rFonts w:eastAsia="Calibri" w:cs="Times New Roman"/>
          <w:color w:val="000000"/>
          <w:lang w:val="en-US"/>
        </w:rPr>
        <w:t>Thông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tư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Quy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định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hoạt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động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điều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dưỡng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trong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bệnh</w:t>
      </w:r>
      <w:proofErr w:type="spellEnd"/>
      <w:r w:rsidRPr="00B24926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color w:val="000000"/>
          <w:lang w:val="en-US"/>
        </w:rPr>
        <w:t>viện</w:t>
      </w:r>
      <w:proofErr w:type="spellEnd"/>
      <w:r w:rsidRPr="00B24926">
        <w:rPr>
          <w:rFonts w:eastAsia="Calibri" w:cs="Times New Roman"/>
          <w:color w:val="000000"/>
          <w:lang w:val="en-US"/>
        </w:rPr>
        <w:t>.</w:t>
      </w:r>
    </w:p>
    <w:p w:rsidR="00A94024" w:rsidRPr="00B24926" w:rsidRDefault="00A94024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 xml:space="preserve">     - </w:t>
      </w:r>
      <w:proofErr w:type="spellStart"/>
      <w:r>
        <w:rPr>
          <w:rFonts w:eastAsia="Calibri" w:cs="Times New Roman"/>
          <w:color w:val="000000"/>
          <w:lang w:val="en-US"/>
        </w:rPr>
        <w:t>Chăm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sóc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người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bệnh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sau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mổ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viêm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ruột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eastAsia="Calibri" w:cs="Times New Roman"/>
          <w:color w:val="000000"/>
          <w:lang w:val="en-US"/>
        </w:rPr>
        <w:t>thừa</w:t>
      </w:r>
      <w:proofErr w:type="spellEnd"/>
      <w:r>
        <w:rPr>
          <w:rFonts w:eastAsia="Calibri" w:cs="Times New Roman"/>
          <w:color w:val="000000"/>
          <w:lang w:val="en-US"/>
        </w:rPr>
        <w:t xml:space="preserve">  </w:t>
      </w:r>
      <w:proofErr w:type="spellStart"/>
      <w:r>
        <w:rPr>
          <w:rFonts w:eastAsia="Calibri" w:cs="Times New Roman"/>
          <w:color w:val="000000"/>
          <w:lang w:val="en-US"/>
        </w:rPr>
        <w:t>sách</w:t>
      </w:r>
      <w:proofErr w:type="spellEnd"/>
      <w:proofErr w:type="gramEnd"/>
      <w:r>
        <w:rPr>
          <w:rFonts w:eastAsia="Calibri" w:cs="Times New Roman"/>
          <w:color w:val="000000"/>
          <w:lang w:val="en-US"/>
        </w:rPr>
        <w:t xml:space="preserve"> ĐD </w:t>
      </w:r>
      <w:proofErr w:type="spellStart"/>
      <w:r>
        <w:rPr>
          <w:rFonts w:eastAsia="Calibri" w:cs="Times New Roman"/>
          <w:color w:val="000000"/>
          <w:lang w:val="en-US"/>
        </w:rPr>
        <w:t>ngoại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khoa</w:t>
      </w:r>
      <w:proofErr w:type="spellEnd"/>
      <w:r>
        <w:rPr>
          <w:rFonts w:eastAsia="Calibri" w:cs="Times New Roman"/>
          <w:color w:val="000000"/>
          <w:lang w:val="en-US"/>
        </w:rPr>
        <w:t xml:space="preserve">  I</w:t>
      </w:r>
      <w:r w:rsidR="0073452E">
        <w:rPr>
          <w:rFonts w:eastAsia="Calibri" w:cs="Times New Roman"/>
          <w:color w:val="000000"/>
          <w:lang w:val="en-US"/>
        </w:rPr>
        <w:t xml:space="preserve">( </w:t>
      </w:r>
      <w:proofErr w:type="spellStart"/>
      <w:r w:rsidR="0073452E">
        <w:rPr>
          <w:rFonts w:eastAsia="Calibri" w:cs="Times New Roman"/>
          <w:color w:val="000000"/>
          <w:lang w:val="en-US"/>
        </w:rPr>
        <w:t>Nhà</w:t>
      </w:r>
      <w:proofErr w:type="spellEnd"/>
      <w:r w:rsidR="0073452E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73452E">
        <w:rPr>
          <w:rFonts w:eastAsia="Calibri" w:cs="Times New Roman"/>
          <w:color w:val="000000"/>
          <w:lang w:val="en-US"/>
        </w:rPr>
        <w:t>xuất</w:t>
      </w:r>
      <w:proofErr w:type="spellEnd"/>
      <w:r w:rsidR="0073452E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73452E">
        <w:rPr>
          <w:rFonts w:eastAsia="Calibri" w:cs="Times New Roman"/>
          <w:color w:val="000000"/>
          <w:lang w:val="en-US"/>
        </w:rPr>
        <w:t>bản</w:t>
      </w:r>
      <w:proofErr w:type="spellEnd"/>
      <w:r w:rsidR="0073452E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73452E">
        <w:rPr>
          <w:rFonts w:eastAsia="Calibri" w:cs="Times New Roman"/>
          <w:color w:val="000000"/>
          <w:lang w:val="en-US"/>
        </w:rPr>
        <w:t>giáo</w:t>
      </w:r>
      <w:proofErr w:type="spellEnd"/>
      <w:r w:rsidR="0073452E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73452E">
        <w:rPr>
          <w:rFonts w:eastAsia="Calibri" w:cs="Times New Roman"/>
          <w:color w:val="000000"/>
          <w:lang w:val="en-US"/>
        </w:rPr>
        <w:t>dục</w:t>
      </w:r>
      <w:proofErr w:type="spellEnd"/>
      <w:r w:rsidR="0073452E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73452E">
        <w:rPr>
          <w:rFonts w:eastAsia="Calibri" w:cs="Times New Roman"/>
          <w:color w:val="000000"/>
          <w:lang w:val="en-US"/>
        </w:rPr>
        <w:t>Việt</w:t>
      </w:r>
      <w:proofErr w:type="spellEnd"/>
      <w:r w:rsidR="0073452E">
        <w:rPr>
          <w:rFonts w:eastAsia="Calibri" w:cs="Times New Roman"/>
          <w:color w:val="000000"/>
          <w:lang w:val="en-US"/>
        </w:rPr>
        <w:t xml:space="preserve"> Nam)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4.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Giải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thích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từ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ngữ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viết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tắt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>:</w:t>
      </w:r>
    </w:p>
    <w:p w:rsid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  </w:t>
      </w:r>
      <w:r w:rsidR="002C2414">
        <w:rPr>
          <w:rFonts w:eastAsia="Calibri" w:cs="Times New Roman"/>
          <w:color w:val="000000"/>
          <w:lang w:val="en-US"/>
        </w:rPr>
        <w:t xml:space="preserve">ĐD: </w:t>
      </w:r>
      <w:proofErr w:type="spellStart"/>
      <w:r w:rsidR="002C2414">
        <w:rPr>
          <w:rFonts w:eastAsia="Calibri" w:cs="Times New Roman"/>
          <w:color w:val="000000"/>
          <w:lang w:val="en-US"/>
        </w:rPr>
        <w:t>Diều</w:t>
      </w:r>
      <w:proofErr w:type="spellEnd"/>
      <w:r w:rsidR="002C2414">
        <w:rPr>
          <w:rFonts w:eastAsia="Calibri" w:cs="Times New Roman"/>
          <w:color w:val="000000"/>
          <w:lang w:val="en-US"/>
        </w:rPr>
        <w:t xml:space="preserve"> </w:t>
      </w:r>
      <w:proofErr w:type="spellStart"/>
      <w:r w:rsidR="002C2414">
        <w:rPr>
          <w:rFonts w:eastAsia="Calibri" w:cs="Times New Roman"/>
          <w:color w:val="000000"/>
          <w:lang w:val="en-US"/>
        </w:rPr>
        <w:t>dưỡng</w:t>
      </w:r>
      <w:proofErr w:type="spellEnd"/>
    </w:p>
    <w:p w:rsidR="009C3933" w:rsidRPr="00B24926" w:rsidRDefault="009C3933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 xml:space="preserve">    DHST: </w:t>
      </w:r>
      <w:proofErr w:type="spellStart"/>
      <w:r>
        <w:rPr>
          <w:rFonts w:eastAsia="Calibri" w:cs="Times New Roman"/>
          <w:color w:val="000000"/>
          <w:lang w:val="en-US"/>
        </w:rPr>
        <w:t>Dấu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hiệu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sinh</w:t>
      </w:r>
      <w:proofErr w:type="spellEnd"/>
      <w:r>
        <w:rPr>
          <w:rFonts w:eastAsia="Calibri" w:cs="Times New Roman"/>
          <w:color w:val="000000"/>
          <w:lang w:val="en-US"/>
        </w:rPr>
        <w:t xml:space="preserve"> </w:t>
      </w:r>
      <w:proofErr w:type="spellStart"/>
      <w:r>
        <w:rPr>
          <w:rFonts w:eastAsia="Calibri" w:cs="Times New Roman"/>
          <w:color w:val="000000"/>
          <w:lang w:val="en-US"/>
        </w:rPr>
        <w:t>tồn</w:t>
      </w:r>
      <w:proofErr w:type="spellEnd"/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5.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Quy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trình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chi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tiết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>:</w:t>
      </w:r>
    </w:p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A.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Lưu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đồ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>:</w:t>
      </w:r>
    </w:p>
    <w:tbl>
      <w:tblPr>
        <w:tblW w:w="1041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820"/>
        <w:gridCol w:w="963"/>
      </w:tblGrid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Stt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Tiến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trình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thực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hiện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Trách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nhiệm</w:t>
            </w:r>
            <w:proofErr w:type="spellEnd"/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Nhận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định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tình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trạng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người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bệnh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2C2414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Chẩ</w:t>
            </w:r>
            <w:r w:rsidR="00B8622F">
              <w:rPr>
                <w:rFonts w:eastAsia="Calibri" w:cs="Times New Roman"/>
                <w:color w:val="000000"/>
                <w:lang w:val="en-US"/>
              </w:rPr>
              <w:t>n</w:t>
            </w:r>
            <w:proofErr w:type="spellEnd"/>
            <w:r w:rsidR="00B8622F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8622F">
              <w:rPr>
                <w:rFonts w:eastAsia="Calibri" w:cs="Times New Roman"/>
                <w:color w:val="000000"/>
                <w:lang w:val="en-US"/>
              </w:rPr>
              <w:t>đoán</w:t>
            </w:r>
            <w:proofErr w:type="spellEnd"/>
            <w:r w:rsidR="00B8622F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8622F">
              <w:rPr>
                <w:rFonts w:eastAsia="Calibri" w:cs="Times New Roman"/>
                <w:color w:val="000000"/>
                <w:lang w:val="en-US"/>
              </w:rPr>
              <w:t>chăm</w:t>
            </w:r>
            <w:proofErr w:type="spellEnd"/>
            <w:r w:rsidR="00B8622F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="00B8622F">
              <w:rPr>
                <w:rFonts w:eastAsia="Calibri" w:cs="Times New Roman"/>
                <w:color w:val="000000"/>
                <w:lang w:val="en-US"/>
              </w:rPr>
              <w:t>sóc</w:t>
            </w:r>
            <w:proofErr w:type="spellEnd"/>
            <w:r w:rsidR="00B8622F">
              <w:rPr>
                <w:rFonts w:eastAsia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2C2414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8622F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Can </w:t>
            </w:r>
            <w:proofErr w:type="spellStart"/>
            <w:r>
              <w:rPr>
                <w:rFonts w:eastAsia="Calibri" w:cs="Times New Roman"/>
                <w:lang w:val="en-US"/>
              </w:rPr>
              <w:t>thiệp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điều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dưỡng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2C2414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Đánh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giá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kết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quả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thực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hiện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can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thiệp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chăm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sóc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điều</w:t>
            </w:r>
            <w:proofErr w:type="spellEnd"/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color w:val="000000"/>
                <w:lang w:val="en-US"/>
              </w:rPr>
              <w:t>dưỡng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2C2414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</w:tbl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ab/>
      </w:r>
    </w:p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B.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Diễn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 </w:t>
      </w:r>
      <w:proofErr w:type="spellStart"/>
      <w:r w:rsidRPr="00B24926">
        <w:rPr>
          <w:rFonts w:eastAsia="Calibri" w:cs="Times New Roman"/>
          <w:b/>
          <w:color w:val="000000"/>
          <w:lang w:val="en-US"/>
        </w:rPr>
        <w:t>giải</w:t>
      </w:r>
      <w:proofErr w:type="spellEnd"/>
      <w:r w:rsidRPr="00B24926">
        <w:rPr>
          <w:rFonts w:eastAsia="Calibri" w:cs="Times New Roman"/>
          <w:b/>
          <w:color w:val="000000"/>
          <w:lang w:val="en-US"/>
        </w:rPr>
        <w:t xml:space="preserve">: 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820"/>
        <w:gridCol w:w="1080"/>
      </w:tblGrid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Stt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Trình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tự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thực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hiện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Trách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nhiệm</w:t>
            </w:r>
            <w:proofErr w:type="spellEnd"/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 </w:t>
            </w: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*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Nhận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định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tình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trạng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người</w:t>
            </w:r>
            <w:proofErr w:type="spellEnd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bệnh</w:t>
            </w:r>
            <w:proofErr w:type="spellEnd"/>
            <w:r w:rsidR="00B8622F">
              <w:rPr>
                <w:rFonts w:eastAsia="Calibri" w:cs="Times New Roman"/>
                <w:b/>
                <w:color w:val="000000"/>
                <w:lang w:val="en-US"/>
              </w:rPr>
              <w:t>.</w:t>
            </w:r>
          </w:p>
          <w:p w:rsidR="00B8622F" w:rsidRPr="00166CE2" w:rsidRDefault="00B8622F" w:rsidP="00535921">
            <w:pPr>
              <w:spacing w:after="0"/>
              <w:jc w:val="both"/>
              <w:rPr>
                <w:rFonts w:eastAsia="Calibri" w:cs="Times New Roman"/>
                <w:b/>
                <w:lang w:val="en-US"/>
              </w:rPr>
            </w:pPr>
            <w:r w:rsidRPr="00166CE2">
              <w:rPr>
                <w:rFonts w:eastAsia="Calibri" w:cs="Times New Roman"/>
                <w:b/>
                <w:lang w:val="en-US"/>
              </w:rPr>
              <w:t xml:space="preserve">*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Nhận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định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qua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hỏi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bệnh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>:</w:t>
            </w:r>
          </w:p>
          <w:p w:rsidR="00B8622F" w:rsidRDefault="00D3037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="009C3933">
              <w:rPr>
                <w:rFonts w:eastAsia="Calibri" w:cs="Times New Roman"/>
                <w:lang w:val="en-US"/>
              </w:rPr>
              <w:t>Đau</w:t>
            </w:r>
            <w:proofErr w:type="spellEnd"/>
            <w:r w:rsidR="009C3933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9C3933">
              <w:rPr>
                <w:rFonts w:eastAsia="Calibri" w:cs="Times New Roman"/>
                <w:lang w:val="en-US"/>
              </w:rPr>
              <w:t>bụng</w:t>
            </w:r>
            <w:proofErr w:type="spellEnd"/>
            <w:r>
              <w:rPr>
                <w:rFonts w:eastAsia="Calibri" w:cs="Times New Roman"/>
                <w:lang w:val="en-US"/>
              </w:rPr>
              <w:t>:</w:t>
            </w:r>
          </w:p>
          <w:p w:rsidR="00D3037E" w:rsidRDefault="00D3037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+ </w:t>
            </w:r>
            <w:proofErr w:type="spellStart"/>
            <w:r>
              <w:rPr>
                <w:rFonts w:eastAsia="Calibri" w:cs="Times New Roman"/>
                <w:lang w:val="en-US"/>
              </w:rPr>
              <w:t>Đau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thượng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vị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vài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lan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xuống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HCP, </w:t>
            </w:r>
            <w:proofErr w:type="spellStart"/>
            <w:r>
              <w:rPr>
                <w:rFonts w:eastAsia="Calibri" w:cs="Times New Roman"/>
                <w:lang w:val="en-US"/>
              </w:rPr>
              <w:t>đau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ở </w:t>
            </w:r>
            <w:proofErr w:type="spellStart"/>
            <w:r>
              <w:rPr>
                <w:rFonts w:eastAsia="Calibri" w:cs="Times New Roman"/>
                <w:lang w:val="en-US"/>
              </w:rPr>
              <w:t>điểm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MacBurney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và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có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phản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ứng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thành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bụng</w:t>
            </w:r>
            <w:proofErr w:type="spellEnd"/>
          </w:p>
          <w:p w:rsidR="00D3037E" w:rsidRDefault="00D3037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lastRenderedPageBreak/>
              <w:t xml:space="preserve">-Theo </w:t>
            </w:r>
            <w:proofErr w:type="spellStart"/>
            <w:r>
              <w:rPr>
                <w:rFonts w:eastAsia="Calibri" w:cs="Times New Roman"/>
                <w:lang w:val="en-US"/>
              </w:rPr>
              <w:t>dõi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dấu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hiệu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rối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loạn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tiêu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hóa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như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>
              <w:rPr>
                <w:rFonts w:eastAsia="Calibri" w:cs="Times New Roman"/>
                <w:lang w:val="en-US"/>
              </w:rPr>
              <w:t>buồn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nôn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Calibri" w:cs="Times New Roman"/>
                <w:lang w:val="en-US"/>
              </w:rPr>
              <w:t>nôn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Calibri" w:cs="Times New Roman"/>
                <w:lang w:val="en-US"/>
              </w:rPr>
              <w:t>tiêu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chảy</w:t>
            </w:r>
            <w:proofErr w:type="spellEnd"/>
          </w:p>
          <w:p w:rsidR="00D3037E" w:rsidRDefault="00D3037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-</w:t>
            </w:r>
            <w:proofErr w:type="spellStart"/>
            <w:r>
              <w:rPr>
                <w:rFonts w:eastAsia="Calibri" w:cs="Times New Roman"/>
                <w:lang w:val="en-US"/>
              </w:rPr>
              <w:t>Hô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hấp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:  </w:t>
            </w:r>
            <w:proofErr w:type="spellStart"/>
            <w:r>
              <w:rPr>
                <w:rFonts w:eastAsia="Calibri" w:cs="Times New Roman"/>
                <w:lang w:val="en-US"/>
              </w:rPr>
              <w:t>Thở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nhanh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nông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nếu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người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bệnh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có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dấu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hiệu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nhiễm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khuẩn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mạnh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nhanh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Calibri" w:cs="Times New Roman"/>
                <w:lang w:val="en-US"/>
              </w:rPr>
              <w:t>sốt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cao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, </w:t>
            </w:r>
            <w:proofErr w:type="spellStart"/>
            <w:r>
              <w:rPr>
                <w:rFonts w:eastAsia="Calibri" w:cs="Times New Roman"/>
                <w:lang w:val="en-US"/>
              </w:rPr>
              <w:t>khó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thở</w:t>
            </w:r>
            <w:proofErr w:type="spellEnd"/>
          </w:p>
          <w:p w:rsidR="005E2161" w:rsidRPr="00B8622F" w:rsidRDefault="00D3037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-</w:t>
            </w:r>
            <w:proofErr w:type="spellStart"/>
            <w:r>
              <w:rPr>
                <w:rFonts w:eastAsia="Calibri" w:cs="Times New Roman"/>
                <w:lang w:val="en-US"/>
              </w:rPr>
              <w:t>Tư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thế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giảm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đau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>
              <w:rPr>
                <w:rFonts w:eastAsia="Calibri" w:cs="Times New Roman"/>
                <w:lang w:val="en-US"/>
              </w:rPr>
              <w:t>người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bệnh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thường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nằm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co </w:t>
            </w:r>
            <w:proofErr w:type="spellStart"/>
            <w:r>
              <w:rPr>
                <w:rFonts w:eastAsia="Calibri" w:cs="Times New Roman"/>
                <w:lang w:val="en-US"/>
              </w:rPr>
              <w:t>đầu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gối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mục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đích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giảm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căng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cơ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thành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bụ</w:t>
            </w:r>
            <w:r w:rsidR="008A0EB6">
              <w:rPr>
                <w:rFonts w:eastAsia="Calibri" w:cs="Times New Roman"/>
                <w:lang w:val="en-US"/>
              </w:rPr>
              <w:t>ng</w:t>
            </w:r>
            <w:proofErr w:type="spellEnd"/>
          </w:p>
          <w:p w:rsidR="00B8622F" w:rsidRPr="00166CE2" w:rsidRDefault="00B8622F" w:rsidP="00535921">
            <w:pPr>
              <w:spacing w:after="0"/>
              <w:jc w:val="both"/>
              <w:rPr>
                <w:rFonts w:eastAsia="Calibri" w:cs="Times New Roman"/>
                <w:b/>
                <w:lang w:val="en-US"/>
              </w:rPr>
            </w:pPr>
            <w:r w:rsidRPr="00166CE2">
              <w:rPr>
                <w:rFonts w:eastAsia="Calibri" w:cs="Times New Roman"/>
                <w:b/>
                <w:lang w:val="en-US"/>
              </w:rPr>
              <w:t xml:space="preserve">*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Nhận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định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qua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thăm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khám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>:</w:t>
            </w:r>
          </w:p>
          <w:p w:rsidR="00B8622F" w:rsidRDefault="00431098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r w:rsidR="0030500E">
              <w:rPr>
                <w:rFonts w:eastAsia="Calibri" w:cs="Times New Roman"/>
                <w:lang w:val="en-US"/>
              </w:rPr>
              <w:t xml:space="preserve"> DHST,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lượng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nước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xuất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nhập</w:t>
            </w:r>
            <w:proofErr w:type="spellEnd"/>
          </w:p>
          <w:p w:rsidR="0030500E" w:rsidRDefault="00431098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lang w:val="en-US"/>
              </w:rPr>
              <w:t>T</w:t>
            </w:r>
            <w:r w:rsidR="0030500E">
              <w:rPr>
                <w:rFonts w:eastAsia="Calibri" w:cs="Times New Roman"/>
                <w:lang w:val="en-US"/>
              </w:rPr>
              <w:t>ình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trạng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tri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giác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nếu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người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bệnh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gây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mê</w:t>
            </w:r>
            <w:proofErr w:type="spellEnd"/>
          </w:p>
          <w:p w:rsidR="0030500E" w:rsidRDefault="00431098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lang w:val="en-US"/>
              </w:rPr>
              <w:t>V</w:t>
            </w:r>
            <w:r w:rsidR="0030500E">
              <w:rPr>
                <w:rFonts w:eastAsia="Calibri" w:cs="Times New Roman"/>
                <w:lang w:val="en-US"/>
              </w:rPr>
              <w:t>ận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động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cảm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giác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nếu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gây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tê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tủy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sống</w:t>
            </w:r>
            <w:proofErr w:type="spellEnd"/>
          </w:p>
          <w:p w:rsidR="0030500E" w:rsidRDefault="00431098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lang w:val="en-US"/>
              </w:rPr>
              <w:t>T</w:t>
            </w:r>
            <w:r w:rsidR="0030500E">
              <w:rPr>
                <w:rFonts w:eastAsia="Calibri" w:cs="Times New Roman"/>
                <w:lang w:val="en-US"/>
              </w:rPr>
              <w:t>ình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trạng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bụng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đau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bụng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,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nhu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động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ruột</w:t>
            </w:r>
            <w:proofErr w:type="spellEnd"/>
          </w:p>
          <w:p w:rsidR="0030500E" w:rsidRDefault="0030500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lang w:val="en-US"/>
              </w:rPr>
              <w:t>Dấu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hiệu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chảy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máu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vết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mổ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, </w:t>
            </w:r>
            <w:proofErr w:type="spellStart"/>
            <w:r>
              <w:rPr>
                <w:rFonts w:eastAsia="Calibri" w:cs="Times New Roman"/>
                <w:lang w:val="en-US"/>
              </w:rPr>
              <w:t>chân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ống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dẫn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lưu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ổ </w:t>
            </w:r>
            <w:proofErr w:type="spellStart"/>
            <w:r>
              <w:rPr>
                <w:rFonts w:eastAsia="Calibri" w:cs="Times New Roman"/>
                <w:lang w:val="en-US"/>
              </w:rPr>
              <w:t>bụng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, </w:t>
            </w:r>
          </w:p>
          <w:p w:rsidR="005E2161" w:rsidRPr="00B8622F" w:rsidRDefault="0030500E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lang w:val="en-US"/>
              </w:rPr>
              <w:t>Dầu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hiệu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nhiễm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trùng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vết</w:t>
            </w:r>
            <w:proofErr w:type="spellEnd"/>
            <w:r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lang w:val="en-US"/>
              </w:rPr>
              <w:t>mổ</w:t>
            </w:r>
            <w:proofErr w:type="spellEnd"/>
          </w:p>
          <w:p w:rsidR="00B8622F" w:rsidRPr="00166CE2" w:rsidRDefault="00B8622F" w:rsidP="00535921">
            <w:pPr>
              <w:spacing w:after="0"/>
              <w:jc w:val="both"/>
              <w:rPr>
                <w:rFonts w:eastAsia="Calibri" w:cs="Times New Roman"/>
                <w:b/>
                <w:lang w:val="en-US"/>
              </w:rPr>
            </w:pPr>
            <w:r w:rsidRPr="00166CE2">
              <w:rPr>
                <w:rFonts w:eastAsia="Calibri" w:cs="Times New Roman"/>
                <w:b/>
                <w:lang w:val="en-US"/>
              </w:rPr>
              <w:t xml:space="preserve">*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Nhận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định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các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vấn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đề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 xml:space="preserve"> </w:t>
            </w:r>
            <w:proofErr w:type="spellStart"/>
            <w:r w:rsidRPr="00166CE2">
              <w:rPr>
                <w:rFonts w:eastAsia="Calibri" w:cs="Times New Roman"/>
                <w:b/>
                <w:lang w:val="en-US"/>
              </w:rPr>
              <w:t>khác</w:t>
            </w:r>
            <w:proofErr w:type="spellEnd"/>
            <w:r w:rsidRPr="00166CE2">
              <w:rPr>
                <w:rFonts w:eastAsia="Calibri" w:cs="Times New Roman"/>
                <w:b/>
                <w:lang w:val="en-US"/>
              </w:rPr>
              <w:t>: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Nhận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định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về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tinh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thầ</w:t>
            </w:r>
            <w:r w:rsidR="0030500E">
              <w:rPr>
                <w:rFonts w:eastAsia="Calibri" w:cs="Times New Roman"/>
                <w:lang w:val="en-US"/>
              </w:rPr>
              <w:t>n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Xem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người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bệnh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có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lo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lắng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về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bệnh</w:t>
            </w:r>
            <w:proofErr w:type="spellEnd"/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Chế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độ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ăn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uống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</w:t>
            </w:r>
            <w:r w:rsidR="0030500E">
              <w:rPr>
                <w:rFonts w:eastAsia="Calibri" w:cs="Times New Roman"/>
                <w:lang w:val="en-US"/>
              </w:rPr>
              <w:t>ó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đúng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y </w:t>
            </w:r>
            <w:proofErr w:type="spellStart"/>
            <w:proofErr w:type="gramStart"/>
            <w:r w:rsidR="0030500E">
              <w:rPr>
                <w:rFonts w:eastAsia="Calibri" w:cs="Times New Roman"/>
                <w:lang w:val="en-US"/>
              </w:rPr>
              <w:t>lệnh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r w:rsidRPr="00B8622F">
              <w:rPr>
                <w:rFonts w:eastAsia="Calibri" w:cs="Times New Roman"/>
                <w:lang w:val="en-US"/>
              </w:rPr>
              <w:t>.</w:t>
            </w:r>
            <w:proofErr w:type="gramEnd"/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Chế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độ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vận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động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củ</w:t>
            </w:r>
            <w:r w:rsidR="0030500E">
              <w:rPr>
                <w:rFonts w:eastAsia="Calibri" w:cs="Times New Roman"/>
                <w:lang w:val="en-US"/>
              </w:rPr>
              <w:t>a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người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bệnh</w:t>
            </w:r>
            <w:proofErr w:type="spellEnd"/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Sự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hiểu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biết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củ</w:t>
            </w:r>
            <w:r w:rsidR="0030500E">
              <w:rPr>
                <w:rFonts w:eastAsia="Calibri" w:cs="Times New Roman"/>
                <w:lang w:val="en-US"/>
              </w:rPr>
              <w:t>a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người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bệnh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về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bệnh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lý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viêm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ruột</w:t>
            </w:r>
            <w:proofErr w:type="spellEnd"/>
            <w:r w:rsidR="0030500E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30500E">
              <w:rPr>
                <w:rFonts w:eastAsia="Calibri" w:cs="Times New Roman"/>
                <w:lang w:val="en-US"/>
              </w:rPr>
              <w:t>thừa</w:t>
            </w:r>
            <w:proofErr w:type="spellEnd"/>
          </w:p>
          <w:p w:rsidR="00B24926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*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Nhận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định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các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kế</w:t>
            </w:r>
            <w:r w:rsidR="00B913A5">
              <w:rPr>
                <w:rFonts w:eastAsia="Calibri" w:cs="Times New Roman"/>
                <w:lang w:val="en-US"/>
              </w:rPr>
              <w:t>t</w:t>
            </w:r>
            <w:proofErr w:type="spellEnd"/>
            <w:r w:rsidR="00B913A5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="00B913A5">
              <w:rPr>
                <w:rFonts w:eastAsia="Calibri" w:cs="Times New Roman"/>
                <w:lang w:val="en-US"/>
              </w:rPr>
              <w:t>quả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xét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nghiệm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: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Công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thức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máu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,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nước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tiểu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>....</w:t>
            </w:r>
          </w:p>
          <w:p w:rsidR="006C422A" w:rsidRPr="006C422A" w:rsidRDefault="006C422A" w:rsidP="006C422A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Phân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cấp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chăm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sóc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>…………………………………………………</w:t>
            </w:r>
            <w:r>
              <w:rPr>
                <w:rFonts w:eastAsia="Calibri" w:cs="Times New Roman"/>
                <w:lang w:val="en-US"/>
              </w:rPr>
              <w:t>...........</w:t>
            </w:r>
          </w:p>
          <w:p w:rsidR="006C422A" w:rsidRDefault="006C422A" w:rsidP="006C422A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Tiền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sử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dị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ứng</w:t>
            </w:r>
            <w:proofErr w:type="spellEnd"/>
            <w:r w:rsidRPr="006C422A">
              <w:rPr>
                <w:rFonts w:eastAsia="Calibri" w:cs="Times New Roman"/>
                <w:lang w:val="en-US"/>
              </w:rPr>
              <w:t xml:space="preserve"> </w:t>
            </w:r>
            <w:proofErr w:type="spellStart"/>
            <w:r w:rsidRPr="006C422A">
              <w:rPr>
                <w:rFonts w:eastAsia="Calibri" w:cs="Times New Roman"/>
                <w:lang w:val="en-US"/>
              </w:rPr>
              <w:t>thuốc</w:t>
            </w:r>
            <w:proofErr w:type="spellEnd"/>
            <w:proofErr w:type="gramStart"/>
            <w:r w:rsidRPr="006C422A">
              <w:rPr>
                <w:rFonts w:eastAsia="Calibri" w:cs="Times New Roman"/>
                <w:lang w:val="en-US"/>
              </w:rPr>
              <w:t>:……………………………………………….</w:t>
            </w:r>
            <w:r>
              <w:rPr>
                <w:rFonts w:eastAsia="Calibri" w:cs="Times New Roman"/>
                <w:lang w:val="en-US"/>
              </w:rPr>
              <w:t>..........</w:t>
            </w:r>
            <w:proofErr w:type="gramEnd"/>
          </w:p>
          <w:p w:rsidR="005E2161" w:rsidRPr="00B24926" w:rsidRDefault="005E2161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D3037E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lastRenderedPageBreak/>
              <w:t xml:space="preserve">  2</w:t>
            </w: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Default="00BA4B59" w:rsidP="00535921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000000"/>
                <w:lang w:val="en-US"/>
              </w:rPr>
            </w:pPr>
            <w:proofErr w:type="spellStart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>Chẩn</w:t>
            </w:r>
            <w:proofErr w:type="spellEnd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>đoán</w:t>
            </w:r>
            <w:proofErr w:type="spellEnd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>chăm</w:t>
            </w:r>
            <w:proofErr w:type="spellEnd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>sóc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val="en-US"/>
              </w:rPr>
              <w:t>.</w:t>
            </w:r>
          </w:p>
          <w:p w:rsidR="00BA4B59" w:rsidRPr="00703501" w:rsidRDefault="00BA4B59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="00703501">
              <w:rPr>
                <w:lang w:val="en-US"/>
              </w:rPr>
              <w:t>Người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bệnh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sau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mổ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ruột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thừa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không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biến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chứng</w:t>
            </w:r>
            <w:proofErr w:type="spellEnd"/>
          </w:p>
          <w:p w:rsidR="00BA4B59" w:rsidRPr="00703501" w:rsidRDefault="00BA4B59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="00703501">
              <w:rPr>
                <w:lang w:val="en-US"/>
              </w:rPr>
              <w:t>Người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bệnh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sau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mổ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ruột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thừa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có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biến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chứng</w:t>
            </w:r>
            <w:proofErr w:type="spellEnd"/>
          </w:p>
          <w:p w:rsidR="00BA4B59" w:rsidRDefault="00BA4B59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="00703501">
              <w:rPr>
                <w:lang w:val="en-US"/>
              </w:rPr>
              <w:t>Nguy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cơ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xuất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huyết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nội</w:t>
            </w:r>
            <w:proofErr w:type="spellEnd"/>
            <w:r w:rsidR="00703501">
              <w:rPr>
                <w:lang w:val="en-US"/>
              </w:rPr>
              <w:t xml:space="preserve"> do </w:t>
            </w:r>
            <w:proofErr w:type="spellStart"/>
            <w:r w:rsidR="00703501">
              <w:rPr>
                <w:lang w:val="en-US"/>
              </w:rPr>
              <w:t>bục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chỉ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khâu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động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mạch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ruột</w:t>
            </w:r>
            <w:proofErr w:type="spellEnd"/>
            <w:r w:rsidR="00703501">
              <w:rPr>
                <w:lang w:val="en-US"/>
              </w:rPr>
              <w:t xml:space="preserve"> </w:t>
            </w:r>
            <w:proofErr w:type="spellStart"/>
            <w:r w:rsidR="00703501">
              <w:rPr>
                <w:lang w:val="en-US"/>
              </w:rPr>
              <w:t>thừa</w:t>
            </w:r>
            <w:proofErr w:type="spellEnd"/>
          </w:p>
          <w:p w:rsidR="00703501" w:rsidRDefault="0070350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</w:p>
          <w:p w:rsidR="00703501" w:rsidRDefault="0070350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Tắc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ruột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</w:p>
          <w:p w:rsidR="00703501" w:rsidRDefault="0070350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Viêm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phúc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mạc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apxe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tấy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apxe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túi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cùng</w:t>
            </w:r>
            <w:proofErr w:type="spellEnd"/>
            <w:r>
              <w:rPr>
                <w:lang w:val="en-US"/>
              </w:rPr>
              <w:t xml:space="preserve"> Douglas</w:t>
            </w:r>
          </w:p>
          <w:p w:rsidR="005E2161" w:rsidRPr="007531D3" w:rsidRDefault="0070350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DC0986">
              <w:rPr>
                <w:lang w:val="en-US"/>
              </w:rPr>
              <w:t xml:space="preserve"> </w:t>
            </w:r>
            <w:proofErr w:type="spellStart"/>
            <w:r w:rsidR="00DC0986">
              <w:rPr>
                <w:lang w:val="en-US"/>
              </w:rPr>
              <w:t>Rò</w:t>
            </w:r>
            <w:proofErr w:type="spellEnd"/>
            <w:r w:rsidR="00DC0986">
              <w:rPr>
                <w:lang w:val="en-US"/>
              </w:rPr>
              <w:t xml:space="preserve"> </w:t>
            </w:r>
            <w:proofErr w:type="spellStart"/>
            <w:r w:rsidR="00DC0986">
              <w:rPr>
                <w:lang w:val="en-US"/>
              </w:rPr>
              <w:t>phân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30500E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99" w:rsidRDefault="000D1799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0D1799">
              <w:rPr>
                <w:b/>
              </w:rPr>
              <w:t>Can thiệ</w:t>
            </w:r>
            <w:r>
              <w:rPr>
                <w:b/>
              </w:rPr>
              <w:t>p đ</w:t>
            </w:r>
            <w:proofErr w:type="spellStart"/>
            <w:r>
              <w:rPr>
                <w:b/>
                <w:lang w:val="en-US"/>
              </w:rPr>
              <w:t>iề</w:t>
            </w:r>
            <w:proofErr w:type="spellEnd"/>
            <w:r w:rsidRPr="000D1799">
              <w:rPr>
                <w:b/>
              </w:rPr>
              <w:t>u dưỡng.</w:t>
            </w:r>
          </w:p>
          <w:p w:rsidR="00B24926" w:rsidRPr="00703501" w:rsidRDefault="00703501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Người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bệnh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sau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mổ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ruột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thừa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không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biến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chứng</w:t>
            </w:r>
            <w:proofErr w:type="spellEnd"/>
          </w:p>
          <w:p w:rsidR="000D1799" w:rsidRDefault="0070350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+ Cho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thế</w:t>
            </w:r>
            <w:proofErr w:type="spellEnd"/>
            <w:r>
              <w:rPr>
                <w:lang w:val="en-US"/>
              </w:rPr>
              <w:t xml:space="preserve"> Fowler, </w:t>
            </w:r>
            <w:proofErr w:type="spellStart"/>
            <w:r>
              <w:rPr>
                <w:lang w:val="en-US"/>
              </w:rPr>
              <w:t>ngồi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dậy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sớm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tránh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liệt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ruột</w:t>
            </w:r>
            <w:proofErr w:type="spellEnd"/>
          </w:p>
          <w:p w:rsidR="00703501" w:rsidRPr="00703501" w:rsidRDefault="0070350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+ </w:t>
            </w:r>
            <w:proofErr w:type="spellStart"/>
            <w:r>
              <w:rPr>
                <w:lang w:val="en-US"/>
              </w:rPr>
              <w:t>Nếu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không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nôn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ói</w:t>
            </w:r>
            <w:proofErr w:type="spellEnd"/>
            <w:r w:rsidR="009F1CCA">
              <w:rPr>
                <w:lang w:val="en-US"/>
              </w:rPr>
              <w:t xml:space="preserve"> , </w:t>
            </w:r>
            <w:proofErr w:type="spellStart"/>
            <w:r w:rsidR="009F1CCA">
              <w:rPr>
                <w:lang w:val="en-US"/>
              </w:rPr>
              <w:t>có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trung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tiện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thì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ăn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lỏng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đặc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nhiều</w:t>
            </w:r>
            <w:proofErr w:type="spellEnd"/>
            <w:r>
              <w:rPr>
                <w:lang w:val="en-US"/>
              </w:rPr>
              <w:t xml:space="preserve">, chia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nhiều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bửa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nhỏ</w:t>
            </w:r>
            <w:proofErr w:type="spellEnd"/>
            <w:r w:rsidR="009F1CCA">
              <w:rPr>
                <w:lang w:val="en-US"/>
              </w:rPr>
              <w:t xml:space="preserve"> </w:t>
            </w:r>
            <w:proofErr w:type="spellStart"/>
            <w:r w:rsidR="009F1CCA">
              <w:rPr>
                <w:lang w:val="en-US"/>
              </w:rPr>
              <w:t>t</w:t>
            </w:r>
            <w:r>
              <w:rPr>
                <w:lang w:val="en-US"/>
              </w:rPr>
              <w:t>rong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ngày</w:t>
            </w:r>
            <w:proofErr w:type="spellEnd"/>
          </w:p>
          <w:p w:rsidR="000D1799" w:rsidRDefault="009F1CCA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+ </w:t>
            </w:r>
            <w:proofErr w:type="spellStart"/>
            <w:r>
              <w:rPr>
                <w:lang w:val="en-US"/>
              </w:rPr>
              <w:t>Thay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nếu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nhiễm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trùng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cắt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chỉ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sau</w:t>
            </w:r>
            <w:proofErr w:type="spellEnd"/>
            <w:r>
              <w:rPr>
                <w:lang w:val="en-US"/>
              </w:rPr>
              <w:t xml:space="preserve"> 7 </w:t>
            </w:r>
            <w:proofErr w:type="spellStart"/>
            <w:r>
              <w:rPr>
                <w:lang w:val="en-US"/>
              </w:rPr>
              <w:t>ngày</w:t>
            </w:r>
            <w:proofErr w:type="spellEnd"/>
          </w:p>
          <w:p w:rsidR="009F1CCA" w:rsidRDefault="009F1CCA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+ </w:t>
            </w:r>
            <w:proofErr w:type="spellStart"/>
            <w:r>
              <w:rPr>
                <w:lang w:val="en-US"/>
              </w:rPr>
              <w:t>Nếu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chú</w:t>
            </w:r>
            <w:proofErr w:type="spellEnd"/>
            <w:r>
              <w:rPr>
                <w:lang w:val="en-US"/>
              </w:rPr>
              <w:t xml:space="preserve"> ý </w:t>
            </w:r>
            <w:proofErr w:type="spellStart"/>
            <w:r>
              <w:rPr>
                <w:lang w:val="en-US"/>
              </w:rPr>
              <w:t>tình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chướng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bơm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hơi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</w:t>
            </w:r>
            <w:proofErr w:type="spellEnd"/>
          </w:p>
          <w:p w:rsidR="00431098" w:rsidRPr="009F1CCA" w:rsidRDefault="00431098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</w:t>
            </w:r>
          </w:p>
          <w:p w:rsidR="000D1799" w:rsidRPr="009F1CCA" w:rsidRDefault="009F1CCA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b/>
                <w:lang w:val="en-US"/>
              </w:rPr>
              <w:t>Người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bệnh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sau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mổ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ruột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thừa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có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biến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chứng</w:t>
            </w:r>
            <w:proofErr w:type="spellEnd"/>
          </w:p>
          <w:p w:rsidR="000D1799" w:rsidRDefault="009F1CCA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+ Cho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người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bệnh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ngồi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dậy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càng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sớm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càng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tốt</w:t>
            </w:r>
            <w:proofErr w:type="spellEnd"/>
          </w:p>
          <w:p w:rsidR="009F1CCA" w:rsidRDefault="009F1CCA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+ Theo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dõi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sát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DHST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hồi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sức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đủ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nước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,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ổn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định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điện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giải</w:t>
            </w:r>
            <w:proofErr w:type="spellEnd"/>
          </w:p>
          <w:p w:rsidR="009F1CCA" w:rsidRDefault="009F1CCA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+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Thay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băng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chú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ý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phát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hiện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càng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sớm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càng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tốt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dấu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hiệu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nhiễm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trùng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vết</w:t>
            </w:r>
            <w:proofErr w:type="spellEnd"/>
            <w:r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mổ</w:t>
            </w:r>
            <w:proofErr w:type="spellEnd"/>
          </w:p>
          <w:p w:rsidR="009F1CCA" w:rsidRDefault="00433A38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 xml:space="preserve"> + </w:t>
            </w:r>
            <w:proofErr w:type="spellStart"/>
            <w:r>
              <w:rPr>
                <w:rFonts w:eastAsia="Times New Roman" w:cs="Times New Roman"/>
                <w:color w:val="000000"/>
                <w:lang w:val="en-US"/>
              </w:rPr>
              <w:t>C</w:t>
            </w:r>
            <w:r w:rsidR="009F1CCA">
              <w:rPr>
                <w:rFonts w:eastAsia="Times New Roman" w:cs="Times New Roman"/>
                <w:color w:val="000000"/>
                <w:lang w:val="en-US"/>
              </w:rPr>
              <w:t>hăm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sóc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theo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dõi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ống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dẫn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lưu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: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số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lượng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máu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sắc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tính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chất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mỗi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ngày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rút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ống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dẫn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lưu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khi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hết</w:t>
            </w:r>
            <w:proofErr w:type="spellEnd"/>
            <w:r w:rsidR="009F1CCA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9F1CCA">
              <w:rPr>
                <w:rFonts w:eastAsia="Times New Roman" w:cs="Times New Roman"/>
                <w:color w:val="000000"/>
                <w:lang w:val="en-US"/>
              </w:rPr>
              <w:t>dịch</w:t>
            </w:r>
            <w:proofErr w:type="spellEnd"/>
          </w:p>
          <w:p w:rsidR="00466EA1" w:rsidRPr="00433A38" w:rsidRDefault="00433A38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r>
              <w:rPr>
                <w:b/>
              </w:rPr>
              <w:t xml:space="preserve">Nguy cơ </w:t>
            </w:r>
            <w:proofErr w:type="spellStart"/>
            <w:r>
              <w:rPr>
                <w:b/>
                <w:lang w:val="en-US"/>
              </w:rPr>
              <w:t>xuất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huyết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nội</w:t>
            </w:r>
            <w:proofErr w:type="spellEnd"/>
            <w:r>
              <w:rPr>
                <w:b/>
                <w:lang w:val="en-US"/>
              </w:rPr>
              <w:t xml:space="preserve"> do </w:t>
            </w:r>
            <w:proofErr w:type="spellStart"/>
            <w:r>
              <w:rPr>
                <w:b/>
                <w:lang w:val="en-US"/>
              </w:rPr>
              <w:t>bục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chỉ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khâu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động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mạch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ruột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thừa</w:t>
            </w:r>
            <w:proofErr w:type="spellEnd"/>
          </w:p>
          <w:p w:rsidR="00466EA1" w:rsidRDefault="00433A38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dấu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xuất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huyết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nội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đau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mạch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nhanh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thở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nhanh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huyết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áp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tụt</w:t>
            </w:r>
            <w:proofErr w:type="spellEnd"/>
            <w:r>
              <w:rPr>
                <w:lang w:val="en-US"/>
              </w:rPr>
              <w:t xml:space="preserve"> da </w:t>
            </w:r>
            <w:proofErr w:type="spellStart"/>
            <w:r>
              <w:rPr>
                <w:lang w:val="en-US"/>
              </w:rPr>
              <w:t>xanh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nhợt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ống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dẫn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lưu</w:t>
            </w:r>
            <w:proofErr w:type="spellEnd"/>
            <w:r>
              <w:rPr>
                <w:lang w:val="en-US"/>
              </w:rPr>
              <w:t xml:space="preserve"> ổ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</w:p>
          <w:p w:rsidR="00433A38" w:rsidRDefault="00433A38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DHST,  </w:t>
            </w:r>
            <w:proofErr w:type="spellStart"/>
            <w:r>
              <w:rPr>
                <w:lang w:val="en-US"/>
              </w:rPr>
              <w:t>truyền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theo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lệnh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chuẩn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phẫu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lại</w:t>
            </w:r>
            <w:proofErr w:type="spellEnd"/>
          </w:p>
          <w:p w:rsidR="00431098" w:rsidRPr="00433A38" w:rsidRDefault="00431098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</w:t>
            </w:r>
          </w:p>
          <w:p w:rsidR="00466EA1" w:rsidRPr="00433A38" w:rsidRDefault="00433A38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- </w:t>
            </w:r>
            <w:proofErr w:type="spellStart"/>
            <w:r>
              <w:rPr>
                <w:b/>
                <w:lang w:val="en-US"/>
              </w:rPr>
              <w:t>Chảy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máu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vết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mổ</w:t>
            </w:r>
            <w:proofErr w:type="spellEnd"/>
          </w:p>
          <w:p w:rsidR="00466EA1" w:rsidRDefault="00433A38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dấu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tươi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dòng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đô</w:t>
            </w:r>
            <w:bookmarkStart w:id="0" w:name="_GoBack"/>
            <w:bookmarkEnd w:id="0"/>
            <w:r>
              <w:rPr>
                <w:lang w:val="en-US"/>
              </w:rPr>
              <w:t>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lại</w:t>
            </w:r>
            <w:proofErr w:type="spellEnd"/>
          </w:p>
          <w:p w:rsidR="005E2161" w:rsidRDefault="00433A38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ĐD </w:t>
            </w:r>
            <w:proofErr w:type="spellStart"/>
            <w:r>
              <w:rPr>
                <w:lang w:val="en-US"/>
              </w:rPr>
              <w:t>có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dủng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mạnh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ép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báo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khâu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đánh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Hct</w:t>
            </w:r>
            <w:proofErr w:type="spellEnd"/>
          </w:p>
          <w:p w:rsidR="00431098" w:rsidRDefault="00431098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</w:t>
            </w:r>
          </w:p>
          <w:p w:rsidR="00451B1F" w:rsidRDefault="00451B1F" w:rsidP="00166CE2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-</w:t>
            </w:r>
            <w:r w:rsidRPr="00451B1F">
              <w:rPr>
                <w:b/>
                <w:lang w:val="en-US"/>
              </w:rPr>
              <w:t xml:space="preserve"> </w:t>
            </w:r>
            <w:proofErr w:type="spellStart"/>
            <w:r w:rsidRPr="00451B1F">
              <w:rPr>
                <w:b/>
                <w:lang w:val="en-US"/>
              </w:rPr>
              <w:t>Tắc</w:t>
            </w:r>
            <w:proofErr w:type="spellEnd"/>
            <w:r w:rsidRPr="00451B1F">
              <w:rPr>
                <w:b/>
                <w:lang w:val="en-US"/>
              </w:rPr>
              <w:t xml:space="preserve"> </w:t>
            </w:r>
            <w:proofErr w:type="spellStart"/>
            <w:r w:rsidRPr="00451B1F">
              <w:rPr>
                <w:b/>
                <w:lang w:val="en-US"/>
              </w:rPr>
              <w:t>ruột</w:t>
            </w:r>
            <w:proofErr w:type="spellEnd"/>
            <w:r w:rsidRPr="00451B1F">
              <w:rPr>
                <w:b/>
                <w:lang w:val="en-US"/>
              </w:rPr>
              <w:t xml:space="preserve"> </w:t>
            </w:r>
            <w:proofErr w:type="spellStart"/>
            <w:r w:rsidRPr="00451B1F">
              <w:rPr>
                <w:b/>
                <w:lang w:val="en-US"/>
              </w:rPr>
              <w:t>sau</w:t>
            </w:r>
            <w:proofErr w:type="spellEnd"/>
            <w:r w:rsidRPr="00451B1F">
              <w:rPr>
                <w:b/>
                <w:lang w:val="en-US"/>
              </w:rPr>
              <w:t xml:space="preserve"> </w:t>
            </w:r>
            <w:proofErr w:type="spellStart"/>
            <w:r w:rsidRPr="00451B1F">
              <w:rPr>
                <w:b/>
                <w:lang w:val="en-US"/>
              </w:rPr>
              <w:t>mổ</w:t>
            </w:r>
            <w:proofErr w:type="spellEnd"/>
          </w:p>
          <w:p w:rsidR="00451B1F" w:rsidRDefault="00451B1F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đau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từng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cơn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dấu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rắn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bò</w:t>
            </w:r>
            <w:proofErr w:type="spellEnd"/>
          </w:p>
          <w:p w:rsidR="00451B1F" w:rsidRDefault="00451B1F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DHST , </w:t>
            </w:r>
            <w:proofErr w:type="spellStart"/>
            <w:r>
              <w:rPr>
                <w:lang w:val="en-US"/>
              </w:rPr>
              <w:t>nhu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ruột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ngồi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dậy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càng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sớm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càng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tốt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vận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sớm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sâu</w:t>
            </w:r>
            <w:proofErr w:type="spellEnd"/>
          </w:p>
          <w:p w:rsidR="00431098" w:rsidRDefault="00431098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</w:t>
            </w:r>
          </w:p>
          <w:p w:rsidR="00451B1F" w:rsidRDefault="00451B1F" w:rsidP="00166CE2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 -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Viêm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phúc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mạc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apxe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viêm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tấy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thành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bụng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apxe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túi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cùng</w:t>
            </w:r>
            <w:proofErr w:type="spellEnd"/>
            <w:r>
              <w:rPr>
                <w:b/>
                <w:lang w:val="en-US"/>
              </w:rPr>
              <w:t xml:space="preserve"> Douglas</w:t>
            </w:r>
          </w:p>
          <w:p w:rsidR="00451B1F" w:rsidRDefault="00451B1F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+ T</w:t>
            </w:r>
            <w:r w:rsidR="00595077">
              <w:rPr>
                <w:lang w:val="en-US"/>
              </w:rPr>
              <w:t xml:space="preserve">heo </w:t>
            </w:r>
            <w:proofErr w:type="spellStart"/>
            <w:r w:rsidR="00595077">
              <w:rPr>
                <w:lang w:val="en-US"/>
              </w:rPr>
              <w:t>d</w:t>
            </w:r>
            <w:r>
              <w:rPr>
                <w:lang w:val="en-US"/>
              </w:rPr>
              <w:t>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đau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khắp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 +,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gổ</w:t>
            </w:r>
            <w:proofErr w:type="spellEnd"/>
          </w:p>
          <w:p w:rsidR="00451B1F" w:rsidRDefault="00451B1F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Dấu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nhiễm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trùng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nhiễm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độc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sốt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môi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khô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lưỡi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dơ</w:t>
            </w:r>
            <w:proofErr w:type="spellEnd"/>
          </w:p>
          <w:p w:rsidR="00451B1F" w:rsidRDefault="00451B1F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Đau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bụ</w:t>
            </w:r>
            <w:r w:rsidR="00595077">
              <w:rPr>
                <w:lang w:val="en-US"/>
              </w:rPr>
              <w:t>ng</w:t>
            </w:r>
            <w:proofErr w:type="spellEnd"/>
            <w:r w:rsidR="00595077">
              <w:rPr>
                <w:lang w:val="en-US"/>
              </w:rPr>
              <w:t xml:space="preserve"> </w:t>
            </w:r>
            <w:proofErr w:type="spellStart"/>
            <w:r w:rsidR="00595077">
              <w:rPr>
                <w:lang w:val="en-US"/>
              </w:rPr>
              <w:t>tiêu</w:t>
            </w:r>
            <w:proofErr w:type="spellEnd"/>
            <w:r w:rsidR="0059507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r w:rsidR="00595077">
              <w:rPr>
                <w:lang w:val="en-US"/>
              </w:rPr>
              <w:t xml:space="preserve"> </w:t>
            </w:r>
            <w:proofErr w:type="spellStart"/>
            <w:r w:rsidR="00595077">
              <w:rPr>
                <w:lang w:val="en-US"/>
              </w:rPr>
              <w:t>phân</w:t>
            </w:r>
            <w:proofErr w:type="spellEnd"/>
            <w:r w:rsidR="0059507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nhầy</w:t>
            </w:r>
            <w:proofErr w:type="spellEnd"/>
          </w:p>
          <w:p w:rsidR="00595077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sát</w:t>
            </w:r>
            <w:proofErr w:type="spellEnd"/>
            <w:r>
              <w:rPr>
                <w:lang w:val="en-US"/>
              </w:rPr>
              <w:t xml:space="preserve"> DHST</w:t>
            </w:r>
          </w:p>
          <w:p w:rsidR="00595077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lệnh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thuốc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sinh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chuẩn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phẫu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thuật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lạ</w:t>
            </w:r>
            <w:r w:rsidR="00431098">
              <w:rPr>
                <w:lang w:val="en-US"/>
              </w:rPr>
              <w:t>i</w:t>
            </w:r>
            <w:proofErr w:type="spellEnd"/>
          </w:p>
          <w:p w:rsidR="00431098" w:rsidRDefault="00431098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……………………………………………………………………………….</w:t>
            </w:r>
          </w:p>
          <w:p w:rsidR="00595077" w:rsidRDefault="00595077" w:rsidP="00166CE2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proofErr w:type="spellStart"/>
            <w:r>
              <w:rPr>
                <w:b/>
                <w:lang w:val="en-US"/>
              </w:rPr>
              <w:t>Rò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Phân</w:t>
            </w:r>
            <w:proofErr w:type="spellEnd"/>
          </w:p>
          <w:p w:rsidR="00595077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595077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Theo </w:t>
            </w:r>
            <w:proofErr w:type="spellStart"/>
            <w:r>
              <w:rPr>
                <w:lang w:val="en-US"/>
              </w:rPr>
              <w:t>dõi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dẫn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lưu</w:t>
            </w:r>
            <w:proofErr w:type="spellEnd"/>
            <w:r>
              <w:rPr>
                <w:lang w:val="en-US"/>
              </w:rPr>
              <w:t xml:space="preserve"> ổ </w:t>
            </w:r>
            <w:proofErr w:type="spellStart"/>
            <w:r>
              <w:rPr>
                <w:lang w:val="en-US"/>
              </w:rPr>
              <w:t>bụng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hay </w:t>
            </w:r>
            <w:proofErr w:type="spellStart"/>
            <w:r>
              <w:rPr>
                <w:lang w:val="en-US"/>
              </w:rPr>
              <w:t>phân</w:t>
            </w:r>
            <w:proofErr w:type="spellEnd"/>
          </w:p>
          <w:p w:rsidR="00595077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Thay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băng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rò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dịch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phòng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ngừa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loét</w:t>
            </w:r>
            <w:proofErr w:type="spellEnd"/>
            <w:r>
              <w:rPr>
                <w:lang w:val="en-US"/>
              </w:rPr>
              <w:t xml:space="preserve"> da </w:t>
            </w:r>
            <w:proofErr w:type="spellStart"/>
            <w:r>
              <w:rPr>
                <w:lang w:val="en-US"/>
              </w:rPr>
              <w:t>nơi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rò</w:t>
            </w:r>
            <w:proofErr w:type="spellEnd"/>
          </w:p>
          <w:p w:rsidR="00595077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Thực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hiện</w:t>
            </w:r>
            <w:proofErr w:type="spellEnd"/>
            <w:r>
              <w:rPr>
                <w:lang w:val="en-US"/>
              </w:rPr>
              <w:t xml:space="preserve"> y </w:t>
            </w:r>
            <w:proofErr w:type="spellStart"/>
            <w:r>
              <w:rPr>
                <w:lang w:val="en-US"/>
              </w:rPr>
              <w:t>lệnh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nước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lượng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nước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xuất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nhập</w:t>
            </w:r>
            <w:proofErr w:type="spellEnd"/>
          </w:p>
          <w:p w:rsidR="00595077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Cung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cấp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dưỡng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giúp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rò</w:t>
            </w:r>
            <w:proofErr w:type="spellEnd"/>
          </w:p>
          <w:p w:rsidR="00595077" w:rsidRPr="00431098" w:rsidRDefault="00431098" w:rsidP="00166CE2">
            <w:pPr>
              <w:spacing w:after="0"/>
              <w:jc w:val="both"/>
              <w:rPr>
                <w:lang w:val="en-US"/>
              </w:rPr>
            </w:pPr>
            <w:r w:rsidRPr="00431098">
              <w:rPr>
                <w:lang w:val="en-US"/>
              </w:rPr>
              <w:t>……………………………………………………………………………….</w:t>
            </w:r>
          </w:p>
          <w:p w:rsidR="00595077" w:rsidRPr="00451B1F" w:rsidRDefault="00595077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30500E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lastRenderedPageBreak/>
              <w:t>4</w:t>
            </w: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0D1799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 </w:t>
            </w:r>
            <w:r w:rsidR="00BA4B59" w:rsidRPr="00BA4B59">
              <w:rPr>
                <w:b/>
              </w:rPr>
              <w:t>Đánh giá chăm sóc</w:t>
            </w:r>
            <w:r w:rsidR="00BA4B59">
              <w:rPr>
                <w:b/>
                <w:lang w:val="en-US"/>
              </w:rPr>
              <w:t>.</w:t>
            </w:r>
          </w:p>
          <w:p w:rsidR="00DC0986" w:rsidRDefault="00DC0986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Người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bệnh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</w:p>
          <w:p w:rsidR="00DC0986" w:rsidRDefault="00DC0986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xuất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huyết</w:t>
            </w:r>
            <w:proofErr w:type="spellEnd"/>
            <w:r>
              <w:rPr>
                <w:lang w:val="en-US"/>
              </w:rPr>
              <w:t xml:space="preserve"> hay </w:t>
            </w:r>
            <w:proofErr w:type="spellStart"/>
            <w:r>
              <w:rPr>
                <w:lang w:val="en-US"/>
              </w:rPr>
              <w:t>chảy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máu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vết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mổ</w:t>
            </w:r>
            <w:proofErr w:type="spellEnd"/>
          </w:p>
          <w:p w:rsidR="00DC0986" w:rsidRDefault="00DC0986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tắc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ruột</w:t>
            </w:r>
            <w:proofErr w:type="spellEnd"/>
          </w:p>
          <w:p w:rsidR="00DC0986" w:rsidRPr="00DC0986" w:rsidRDefault="00DC0986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Không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xảy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viêm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phúc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phân</w:t>
            </w:r>
            <w:proofErr w:type="spellEnd"/>
          </w:p>
          <w:p w:rsidR="005E2161" w:rsidRPr="005E2161" w:rsidRDefault="005E216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 xml:space="preserve">  </w:t>
            </w: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DC098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ĐD</w:t>
            </w:r>
          </w:p>
        </w:tc>
      </w:tr>
    </w:tbl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09"/>
      </w:tblGrid>
      <w:tr w:rsidR="00B24926" w:rsidRPr="00B24926" w:rsidTr="00B24926">
        <w:tc>
          <w:tcPr>
            <w:tcW w:w="4675" w:type="dxa"/>
            <w:hideMark/>
          </w:tcPr>
          <w:p w:rsidR="00B24926" w:rsidRPr="00B8622F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          </w:t>
            </w:r>
            <w:proofErr w:type="spellStart"/>
            <w:r w:rsidR="00B24926" w:rsidRPr="00B24926">
              <w:rPr>
                <w:rFonts w:eastAsia="Calibri" w:cs="Times New Roman"/>
                <w:b/>
                <w:color w:val="000000"/>
                <w:lang w:val="en-US"/>
              </w:rPr>
              <w:t>Soạn</w:t>
            </w:r>
            <w:proofErr w:type="spellEnd"/>
            <w:r w:rsidR="00B24926"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="00B24926" w:rsidRPr="00B24926">
              <w:rPr>
                <w:rFonts w:eastAsia="Calibri" w:cs="Times New Roman"/>
                <w:b/>
                <w:color w:val="000000"/>
                <w:lang w:val="en-US"/>
              </w:rPr>
              <w:t>thảo</w:t>
            </w:r>
            <w:proofErr w:type="spellEnd"/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:rsidR="00560B68" w:rsidRPr="00560B68" w:rsidRDefault="00F2154B" w:rsidP="00560B68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                          </w:t>
            </w:r>
            <w:r w:rsidR="00560B68" w:rsidRPr="00560B68">
              <w:rPr>
                <w:rFonts w:eastAsia="Calibri" w:cs="Times New Roman"/>
                <w:b/>
                <w:color w:val="000000"/>
              </w:rPr>
              <w:t>Trưởng khoa</w:t>
            </w:r>
          </w:p>
          <w:p w:rsidR="00B24926" w:rsidRPr="00B24926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535921" w:rsidRPr="00B24926" w:rsidRDefault="00535921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</w:tc>
      </w:tr>
    </w:tbl>
    <w:p w:rsidR="00D61D08" w:rsidRDefault="00D61D08" w:rsidP="00B24926"/>
    <w:sectPr w:rsidR="00D61D08" w:rsidSect="00B8622F">
      <w:pgSz w:w="11906" w:h="16838" w:code="9"/>
      <w:pgMar w:top="709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18D"/>
    <w:multiLevelType w:val="hybridMultilevel"/>
    <w:tmpl w:val="A9ACE034"/>
    <w:lvl w:ilvl="0" w:tplc="042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19F0CB8"/>
    <w:multiLevelType w:val="hybridMultilevel"/>
    <w:tmpl w:val="56D82A42"/>
    <w:lvl w:ilvl="0" w:tplc="042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03"/>
    <w:rsid w:val="00000F32"/>
    <w:rsid w:val="000531FC"/>
    <w:rsid w:val="00081B58"/>
    <w:rsid w:val="000D1799"/>
    <w:rsid w:val="000E3214"/>
    <w:rsid w:val="00145503"/>
    <w:rsid w:val="00166CE2"/>
    <w:rsid w:val="002912BF"/>
    <w:rsid w:val="002C2414"/>
    <w:rsid w:val="0030500E"/>
    <w:rsid w:val="00404223"/>
    <w:rsid w:val="00431098"/>
    <w:rsid w:val="00433A38"/>
    <w:rsid w:val="00451B1F"/>
    <w:rsid w:val="00466EA1"/>
    <w:rsid w:val="00535921"/>
    <w:rsid w:val="00560B68"/>
    <w:rsid w:val="00595077"/>
    <w:rsid w:val="005E2161"/>
    <w:rsid w:val="006C422A"/>
    <w:rsid w:val="006F33AD"/>
    <w:rsid w:val="00703501"/>
    <w:rsid w:val="0073452E"/>
    <w:rsid w:val="007531D3"/>
    <w:rsid w:val="007A659E"/>
    <w:rsid w:val="00883C22"/>
    <w:rsid w:val="008A0EB6"/>
    <w:rsid w:val="009C3933"/>
    <w:rsid w:val="009F1CCA"/>
    <w:rsid w:val="00A94024"/>
    <w:rsid w:val="00AD5640"/>
    <w:rsid w:val="00B24926"/>
    <w:rsid w:val="00B8622F"/>
    <w:rsid w:val="00B913A5"/>
    <w:rsid w:val="00BA4B59"/>
    <w:rsid w:val="00BF2F82"/>
    <w:rsid w:val="00D16095"/>
    <w:rsid w:val="00D3037E"/>
    <w:rsid w:val="00D46E94"/>
    <w:rsid w:val="00D61D08"/>
    <w:rsid w:val="00DC0986"/>
    <w:rsid w:val="00DE5C9C"/>
    <w:rsid w:val="00F2154B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11</cp:revision>
  <dcterms:created xsi:type="dcterms:W3CDTF">2023-11-28T07:32:00Z</dcterms:created>
  <dcterms:modified xsi:type="dcterms:W3CDTF">2023-12-01T03:46:00Z</dcterms:modified>
</cp:coreProperties>
</file>